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E3" w:rsidRPr="00A77BE3" w:rsidRDefault="00A77BE3" w:rsidP="006C42C7">
      <w:p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b/>
          <w:bCs/>
          <w:color w:val="4582BE"/>
          <w:sz w:val="25"/>
          <w:szCs w:val="25"/>
        </w:rPr>
      </w:pPr>
      <w:r w:rsidRPr="00A77BE3">
        <w:rPr>
          <w:rFonts w:ascii="Arial" w:hAnsi="Arial" w:cs="Arial"/>
          <w:b/>
          <w:bCs/>
          <w:color w:val="4582BE"/>
          <w:sz w:val="25"/>
          <w:szCs w:val="25"/>
        </w:rPr>
        <w:t>Filippo Arena</w:t>
      </w:r>
    </w:p>
    <w:p w:rsidR="00A77BE3" w:rsidRPr="00A77BE3" w:rsidRDefault="00986A12" w:rsidP="006C42C7">
      <w:p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Capo di Gabinetto</w:t>
      </w:r>
    </w:p>
    <w:p w:rsidR="00A77BE3" w:rsidRPr="00A77BE3" w:rsidRDefault="00A77BE3" w:rsidP="006C42C7">
      <w:p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sz w:val="19"/>
          <w:szCs w:val="19"/>
        </w:rPr>
      </w:pPr>
      <w:r w:rsidRPr="00A77BE3">
        <w:rPr>
          <w:rFonts w:ascii="Arial" w:hAnsi="Arial" w:cs="Arial"/>
          <w:sz w:val="19"/>
          <w:szCs w:val="19"/>
        </w:rPr>
        <w:t xml:space="preserve">Dal </w:t>
      </w:r>
      <w:r w:rsidR="00986A12">
        <w:rPr>
          <w:rFonts w:ascii="Arial" w:hAnsi="Arial" w:cs="Arial"/>
          <w:sz w:val="19"/>
          <w:szCs w:val="19"/>
        </w:rPr>
        <w:t xml:space="preserve">25 novembre </w:t>
      </w:r>
      <w:r w:rsidRPr="00A77BE3">
        <w:rPr>
          <w:rFonts w:ascii="Arial" w:hAnsi="Arial" w:cs="Arial"/>
          <w:sz w:val="19"/>
          <w:szCs w:val="19"/>
        </w:rPr>
        <w:t>201</w:t>
      </w:r>
      <w:r w:rsidR="00986A12">
        <w:rPr>
          <w:rFonts w:ascii="Arial" w:hAnsi="Arial" w:cs="Arial"/>
          <w:sz w:val="19"/>
          <w:szCs w:val="19"/>
        </w:rPr>
        <w:t>3</w:t>
      </w:r>
      <w:r w:rsidRPr="00A77BE3">
        <w:rPr>
          <w:rFonts w:ascii="Arial" w:hAnsi="Arial" w:cs="Arial"/>
          <w:sz w:val="19"/>
          <w:szCs w:val="19"/>
        </w:rPr>
        <w:t xml:space="preserve"> è C</w:t>
      </w:r>
      <w:r w:rsidR="00986A12">
        <w:rPr>
          <w:rFonts w:ascii="Arial" w:hAnsi="Arial" w:cs="Arial"/>
          <w:sz w:val="19"/>
          <w:szCs w:val="19"/>
        </w:rPr>
        <w:t xml:space="preserve">apo di Gabinetto </w:t>
      </w:r>
      <w:r w:rsidRPr="00A77BE3">
        <w:rPr>
          <w:rFonts w:ascii="Arial" w:hAnsi="Arial" w:cs="Arial"/>
          <w:sz w:val="19"/>
          <w:szCs w:val="19"/>
        </w:rPr>
        <w:t>dell’Autorità Garante della Concorrenza e del Mercato.</w:t>
      </w:r>
    </w:p>
    <w:p w:rsidR="00A77BE3" w:rsidRPr="00A77BE3" w:rsidRDefault="00A77BE3" w:rsidP="006C42C7">
      <w:p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sz w:val="19"/>
          <w:szCs w:val="19"/>
        </w:rPr>
      </w:pPr>
      <w:r w:rsidRPr="00A77BE3">
        <w:rPr>
          <w:rFonts w:ascii="Arial" w:hAnsi="Arial" w:cs="Arial"/>
          <w:sz w:val="19"/>
          <w:szCs w:val="19"/>
        </w:rPr>
        <w:t>Filippo Arena, nato a Messina il 29 maggio 1969, si è laureato in giurisprudenza presso l’Università degli Studi di Messina il 21 dicembre 1991 con la votazione di 110/110 e lode, con menzione per la pubblicazione, discutendo una tesi in diritto costituzionale dal titolo "Diritti di libertà e bilanciamento dei valori nella giurisprudenza della Corte costituzionale".</w:t>
      </w:r>
    </w:p>
    <w:p w:rsidR="00A77BE3" w:rsidRPr="00A77BE3" w:rsidRDefault="00A77BE3" w:rsidP="006C42C7">
      <w:p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sz w:val="19"/>
          <w:szCs w:val="19"/>
        </w:rPr>
      </w:pPr>
      <w:r w:rsidRPr="00A77BE3">
        <w:rPr>
          <w:rFonts w:ascii="Arial" w:hAnsi="Arial" w:cs="Arial"/>
          <w:sz w:val="19"/>
          <w:szCs w:val="19"/>
        </w:rPr>
        <w:t>Successivamente ha frequentato l'Istituto di Diritto Pubblico dell'Università degli Studi di Roma "La Sapienza", collaborando con la cattedra di diritto costituzionale del Prof. Temistocle Martines.</w:t>
      </w:r>
    </w:p>
    <w:p w:rsidR="00A77BE3" w:rsidRDefault="00A77BE3" w:rsidP="006C42C7">
      <w:p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sz w:val="19"/>
          <w:szCs w:val="19"/>
        </w:rPr>
      </w:pPr>
      <w:r w:rsidRPr="00A77BE3">
        <w:rPr>
          <w:rFonts w:ascii="Arial" w:hAnsi="Arial" w:cs="Arial"/>
          <w:sz w:val="19"/>
          <w:szCs w:val="19"/>
        </w:rPr>
        <w:t xml:space="preserve">Nel 1995 ha superato gli esami di abilitazione alla professione forense. </w:t>
      </w:r>
    </w:p>
    <w:p w:rsidR="00A77BE3" w:rsidRPr="00A77BE3" w:rsidRDefault="00A77BE3" w:rsidP="006C42C7">
      <w:p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sz w:val="19"/>
          <w:szCs w:val="19"/>
        </w:rPr>
      </w:pPr>
      <w:r w:rsidRPr="00A77BE3">
        <w:rPr>
          <w:rFonts w:ascii="Arial" w:hAnsi="Arial" w:cs="Arial"/>
          <w:sz w:val="19"/>
          <w:szCs w:val="19"/>
        </w:rPr>
        <w:t>Nel 1997 ha vinto il concorso da Procuratore dello Stato ed attualmente riveste la qualifica di Avvocato dello Stato.</w:t>
      </w:r>
    </w:p>
    <w:p w:rsidR="00A77BE3" w:rsidRPr="00A77BE3" w:rsidRDefault="00A77BE3" w:rsidP="006C42C7">
      <w:p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sz w:val="19"/>
          <w:szCs w:val="19"/>
        </w:rPr>
      </w:pPr>
      <w:r w:rsidRPr="00A77BE3">
        <w:rPr>
          <w:rFonts w:ascii="Arial" w:hAnsi="Arial" w:cs="Arial"/>
          <w:sz w:val="19"/>
          <w:szCs w:val="19"/>
        </w:rPr>
        <w:t>Nel corso dell’attività professionale ha rappresentato abitualmente lo Stato italiano davanti alla Corte di Giustizia dell’Unione europea in sede di domande di pronunce pregiudiziali e di procedure di infrazione e si è, inoltre, occupato di</w:t>
      </w:r>
    </w:p>
    <w:p w:rsidR="00A77BE3" w:rsidRPr="00A77BE3" w:rsidRDefault="00A77BE3" w:rsidP="006C42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uto"/>
        <w:ind w:left="360" w:right="360"/>
        <w:rPr>
          <w:rFonts w:ascii="Arial" w:hAnsi="Arial" w:cs="Arial"/>
          <w:sz w:val="19"/>
          <w:szCs w:val="19"/>
        </w:rPr>
      </w:pPr>
      <w:r w:rsidRPr="00A77BE3">
        <w:rPr>
          <w:rFonts w:ascii="Arial" w:hAnsi="Arial" w:cs="Arial"/>
          <w:sz w:val="19"/>
          <w:szCs w:val="19"/>
        </w:rPr>
        <w:t xml:space="preserve">controversie dell’Autorità garante della concorrenza e del mercato relative alle questioni più rilevanti in tema di abuso di posizione dominante, di intese restrittive della concorrenza, di concentrazioni tra imprese e di pratiche commerciali scorrette; </w:t>
      </w:r>
    </w:p>
    <w:p w:rsidR="00A77BE3" w:rsidRPr="00A77BE3" w:rsidRDefault="00A77BE3" w:rsidP="006C4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360" w:right="360"/>
        <w:rPr>
          <w:rFonts w:ascii="Arial" w:hAnsi="Arial" w:cs="Arial"/>
          <w:sz w:val="19"/>
          <w:szCs w:val="19"/>
        </w:rPr>
      </w:pPr>
      <w:r w:rsidRPr="00A77BE3">
        <w:rPr>
          <w:rFonts w:ascii="Arial" w:hAnsi="Arial" w:cs="Arial"/>
          <w:sz w:val="19"/>
          <w:szCs w:val="19"/>
        </w:rPr>
        <w:t xml:space="preserve">controversie in sede di legittimità in materia di diritto tributario, con particolare riguardo alle tematiche dell’abuso del diritto e delle frodi sull’Iva intracomunitaria; </w:t>
      </w:r>
    </w:p>
    <w:p w:rsidR="00A77BE3" w:rsidRPr="00A77BE3" w:rsidRDefault="00A77BE3" w:rsidP="006C4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uto"/>
        <w:ind w:left="360" w:right="360"/>
        <w:rPr>
          <w:rFonts w:ascii="Arial" w:hAnsi="Arial" w:cs="Arial"/>
          <w:sz w:val="19"/>
          <w:szCs w:val="19"/>
        </w:rPr>
      </w:pPr>
      <w:r w:rsidRPr="00A77BE3">
        <w:rPr>
          <w:rFonts w:ascii="Arial" w:hAnsi="Arial" w:cs="Arial"/>
          <w:sz w:val="19"/>
          <w:szCs w:val="19"/>
        </w:rPr>
        <w:t xml:space="preserve">controversie del Senato della Repubblica e della Camera dei Deputati, </w:t>
      </w:r>
    </w:p>
    <w:p w:rsidR="00A77BE3" w:rsidRPr="00A77BE3" w:rsidRDefault="00A77BE3" w:rsidP="006C42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uto"/>
        <w:ind w:left="360" w:right="360"/>
        <w:rPr>
          <w:rFonts w:ascii="Arial" w:hAnsi="Arial" w:cs="Arial"/>
          <w:sz w:val="19"/>
          <w:szCs w:val="19"/>
        </w:rPr>
      </w:pPr>
      <w:r w:rsidRPr="00A77BE3">
        <w:rPr>
          <w:rFonts w:ascii="Arial" w:hAnsi="Arial" w:cs="Arial"/>
          <w:sz w:val="19"/>
          <w:szCs w:val="19"/>
        </w:rPr>
        <w:t>controversie tra Stato e Regioni davanti alla Corte costituzionale.</w:t>
      </w:r>
    </w:p>
    <w:p w:rsidR="00A77BE3" w:rsidRPr="00A77BE3" w:rsidRDefault="00A77BE3" w:rsidP="006C42C7">
      <w:p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sz w:val="19"/>
          <w:szCs w:val="19"/>
        </w:rPr>
      </w:pPr>
      <w:r w:rsidRPr="00A77BE3">
        <w:rPr>
          <w:rFonts w:ascii="Arial" w:hAnsi="Arial" w:cs="Arial"/>
          <w:sz w:val="19"/>
          <w:szCs w:val="19"/>
        </w:rPr>
        <w:t>E’ stato consulente giuridico dell' Autorità Garante della Concorrenza e del Mercato (2006-2010); coordinatore del servizio di Procura dell’Avvocatura generale dello Stato (2007-2010); coordinatore della Sez. I bis dell’Avvocatura generale dello Stato - competente alla trattazione degli affari del Senato della Repubblica e della Camera dei deputati, dell’Agenzia delle Entrate dell’Italia settentrionale e delle Regioni (2008-2011).</w:t>
      </w:r>
    </w:p>
    <w:p w:rsidR="00A77BE3" w:rsidRPr="00A77BE3" w:rsidRDefault="00A77BE3" w:rsidP="006C42C7">
      <w:p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sz w:val="19"/>
          <w:szCs w:val="19"/>
        </w:rPr>
      </w:pPr>
      <w:r w:rsidRPr="00A77BE3">
        <w:rPr>
          <w:rFonts w:ascii="Arial" w:hAnsi="Arial" w:cs="Arial"/>
          <w:sz w:val="19"/>
          <w:szCs w:val="19"/>
        </w:rPr>
        <w:t>Nel 2011 è stato, prima, Consigliere giuridico presso l’Ufficio legislativo del Ministero dello sviluppo economico e, successivamente, Capo dell’Ufficio Legislativo del medesimo Ministero.</w:t>
      </w:r>
      <w:r w:rsidR="00986A12">
        <w:rPr>
          <w:rFonts w:ascii="Arial" w:hAnsi="Arial" w:cs="Arial"/>
          <w:sz w:val="19"/>
          <w:szCs w:val="19"/>
        </w:rPr>
        <w:t xml:space="preserve"> Dal 1° dicembre 2011 al 25 novembre </w:t>
      </w:r>
      <w:bookmarkStart w:id="0" w:name="_GoBack"/>
      <w:bookmarkEnd w:id="0"/>
      <w:r w:rsidR="00986A12">
        <w:rPr>
          <w:rFonts w:ascii="Arial" w:hAnsi="Arial" w:cs="Arial"/>
          <w:sz w:val="19"/>
          <w:szCs w:val="19"/>
        </w:rPr>
        <w:t>2013 è stato Consigliere Giuridico dell’Autorità Garante Concorrenza e Mercato.</w:t>
      </w:r>
    </w:p>
    <w:p w:rsidR="006C42C7" w:rsidRPr="00A77BE3" w:rsidRDefault="00A77BE3" w:rsidP="006C42C7">
      <w:p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sz w:val="19"/>
          <w:szCs w:val="19"/>
        </w:rPr>
      </w:pPr>
      <w:r w:rsidRPr="00A77BE3">
        <w:rPr>
          <w:rFonts w:ascii="Arial" w:hAnsi="Arial" w:cs="Arial"/>
          <w:sz w:val="19"/>
          <w:szCs w:val="19"/>
        </w:rPr>
        <w:t>Relatore in convegni in materia di diritto della concorrenza, tra cui: “</w:t>
      </w:r>
      <w:proofErr w:type="spellStart"/>
      <w:r w:rsidRPr="008C3E61">
        <w:rPr>
          <w:rFonts w:ascii="Arial" w:hAnsi="Arial" w:cs="Arial"/>
          <w:i/>
          <w:sz w:val="19"/>
          <w:szCs w:val="19"/>
        </w:rPr>
        <w:t>Competition</w:t>
      </w:r>
      <w:proofErr w:type="spellEnd"/>
      <w:r w:rsidRPr="008C3E61">
        <w:rPr>
          <w:rFonts w:ascii="Arial" w:hAnsi="Arial" w:cs="Arial"/>
          <w:i/>
          <w:sz w:val="19"/>
          <w:szCs w:val="19"/>
        </w:rPr>
        <w:t xml:space="preserve"> Lunch Talk</w:t>
      </w:r>
      <w:r w:rsidRPr="00A77BE3">
        <w:rPr>
          <w:rFonts w:ascii="Arial" w:hAnsi="Arial" w:cs="Arial"/>
          <w:sz w:val="19"/>
          <w:szCs w:val="19"/>
        </w:rPr>
        <w:t>”, organizzato dall’Associazione Antitrust italiana, sul tema “</w:t>
      </w:r>
      <w:r w:rsidRPr="008C3E61">
        <w:rPr>
          <w:rFonts w:ascii="Arial" w:hAnsi="Arial" w:cs="Arial"/>
          <w:i/>
          <w:sz w:val="19"/>
          <w:szCs w:val="19"/>
        </w:rPr>
        <w:t>La recente giurisprudenza amministrativa in materia di impegni e di pratiche commerciali scorrette”; “I principali sviluppi nel diritto della concorrenza comunitario e nazionale</w:t>
      </w:r>
      <w:r w:rsidRPr="00A77BE3">
        <w:rPr>
          <w:rFonts w:ascii="Arial" w:hAnsi="Arial" w:cs="Arial"/>
          <w:sz w:val="19"/>
          <w:szCs w:val="19"/>
        </w:rPr>
        <w:t>”, organizzato dall’Associazione Antitrust, sul tema “</w:t>
      </w:r>
      <w:r w:rsidRPr="008C3E61">
        <w:rPr>
          <w:rFonts w:ascii="Arial" w:hAnsi="Arial" w:cs="Arial"/>
          <w:i/>
          <w:sz w:val="19"/>
          <w:szCs w:val="19"/>
        </w:rPr>
        <w:t>Il sindacato del giudice nazionale sugli atti dell’autorità garante d</w:t>
      </w:r>
      <w:r w:rsidR="008C3E61" w:rsidRPr="008C3E61">
        <w:rPr>
          <w:rFonts w:ascii="Arial" w:hAnsi="Arial" w:cs="Arial"/>
          <w:i/>
          <w:sz w:val="19"/>
          <w:szCs w:val="19"/>
        </w:rPr>
        <w:t xml:space="preserve">ella concorrenza e del mercato”; </w:t>
      </w:r>
      <w:r w:rsidR="006C42C7" w:rsidRPr="008C3E61">
        <w:rPr>
          <w:rFonts w:ascii="Arial" w:hAnsi="Arial" w:cs="Arial"/>
          <w:i/>
          <w:sz w:val="19"/>
          <w:szCs w:val="19"/>
        </w:rPr>
        <w:t xml:space="preserve"> “Antitrust fra diritto nazionale e diritto dell’Unione Europea</w:t>
      </w:r>
      <w:r w:rsidR="006C42C7">
        <w:rPr>
          <w:rFonts w:ascii="Arial" w:hAnsi="Arial" w:cs="Arial"/>
          <w:sz w:val="19"/>
          <w:szCs w:val="19"/>
        </w:rPr>
        <w:t>” con un intervento dal titolo “</w:t>
      </w:r>
      <w:r w:rsidR="006C42C7" w:rsidRPr="008C3E61">
        <w:rPr>
          <w:rFonts w:ascii="Arial" w:hAnsi="Arial" w:cs="Arial"/>
          <w:i/>
          <w:sz w:val="19"/>
          <w:szCs w:val="19"/>
        </w:rPr>
        <w:t>Atti amministrativi e restrizione della concorrenza: I nuovi poteri de</w:t>
      </w:r>
      <w:r w:rsidR="008C3E61" w:rsidRPr="008C3E61">
        <w:rPr>
          <w:rFonts w:ascii="Arial" w:hAnsi="Arial" w:cs="Arial"/>
          <w:i/>
          <w:sz w:val="19"/>
          <w:szCs w:val="19"/>
        </w:rPr>
        <w:t>ll’Autorità Antitrust italiana</w:t>
      </w:r>
      <w:r w:rsidR="008C3E61">
        <w:rPr>
          <w:rFonts w:ascii="Arial" w:hAnsi="Arial" w:cs="Arial"/>
          <w:sz w:val="19"/>
          <w:szCs w:val="19"/>
        </w:rPr>
        <w:t xml:space="preserve">”; </w:t>
      </w:r>
      <w:r w:rsidR="006C42C7">
        <w:rPr>
          <w:rFonts w:ascii="Arial" w:hAnsi="Arial" w:cs="Arial"/>
          <w:sz w:val="19"/>
          <w:szCs w:val="19"/>
        </w:rPr>
        <w:t xml:space="preserve"> “</w:t>
      </w:r>
      <w:r w:rsidR="006C42C7" w:rsidRPr="008C3E61">
        <w:rPr>
          <w:rFonts w:ascii="Arial" w:hAnsi="Arial" w:cs="Arial"/>
          <w:i/>
          <w:sz w:val="19"/>
          <w:szCs w:val="19"/>
        </w:rPr>
        <w:t>La nuova era dei servizi pubblici locali. Autorità Antitrust ed Enti locali a confronto</w:t>
      </w:r>
      <w:r w:rsidR="006C42C7">
        <w:rPr>
          <w:rFonts w:ascii="Arial" w:hAnsi="Arial" w:cs="Arial"/>
          <w:sz w:val="19"/>
          <w:szCs w:val="19"/>
        </w:rPr>
        <w:t xml:space="preserve">”. </w:t>
      </w:r>
      <w:r w:rsidR="006C42C7" w:rsidRPr="008C3E61">
        <w:rPr>
          <w:rFonts w:ascii="Arial" w:hAnsi="Arial" w:cs="Arial"/>
          <w:sz w:val="19"/>
          <w:szCs w:val="19"/>
        </w:rPr>
        <w:t xml:space="preserve">12^ Conference in </w:t>
      </w:r>
      <w:proofErr w:type="spellStart"/>
      <w:r w:rsidR="006C42C7" w:rsidRPr="008C3E61">
        <w:rPr>
          <w:rFonts w:ascii="Arial" w:hAnsi="Arial" w:cs="Arial"/>
          <w:sz w:val="19"/>
          <w:szCs w:val="19"/>
        </w:rPr>
        <w:t>Luxembourg</w:t>
      </w:r>
      <w:proofErr w:type="spellEnd"/>
      <w:r w:rsidR="006C42C7" w:rsidRPr="008C3E61">
        <w:rPr>
          <w:rFonts w:ascii="Arial" w:hAnsi="Arial" w:cs="Arial"/>
          <w:sz w:val="19"/>
          <w:szCs w:val="19"/>
        </w:rPr>
        <w:t xml:space="preserve"> “</w:t>
      </w:r>
      <w:proofErr w:type="spellStart"/>
      <w:r w:rsidR="006C42C7" w:rsidRPr="008C3E61">
        <w:rPr>
          <w:rFonts w:ascii="Arial" w:hAnsi="Arial" w:cs="Arial"/>
          <w:i/>
          <w:sz w:val="19"/>
          <w:szCs w:val="19"/>
        </w:rPr>
        <w:t>Competition</w:t>
      </w:r>
      <w:proofErr w:type="spellEnd"/>
      <w:r w:rsidR="006C42C7" w:rsidRPr="008C3E61">
        <w:rPr>
          <w:rFonts w:ascii="Arial" w:hAnsi="Arial" w:cs="Arial"/>
          <w:i/>
          <w:sz w:val="19"/>
          <w:szCs w:val="19"/>
        </w:rPr>
        <w:t xml:space="preserve"> Law </w:t>
      </w:r>
      <w:proofErr w:type="spellStart"/>
      <w:r w:rsidR="006C42C7" w:rsidRPr="008C3E61">
        <w:rPr>
          <w:rFonts w:ascii="Arial" w:hAnsi="Arial" w:cs="Arial"/>
          <w:i/>
          <w:sz w:val="19"/>
          <w:szCs w:val="19"/>
        </w:rPr>
        <w:t>within</w:t>
      </w:r>
      <w:proofErr w:type="spellEnd"/>
      <w:r w:rsidR="006C42C7" w:rsidRPr="008C3E61">
        <w:rPr>
          <w:rFonts w:ascii="Arial" w:hAnsi="Arial" w:cs="Arial"/>
          <w:i/>
          <w:sz w:val="19"/>
          <w:szCs w:val="19"/>
        </w:rPr>
        <w:t xml:space="preserve"> a </w:t>
      </w:r>
      <w:proofErr w:type="spellStart"/>
      <w:r w:rsidR="006C42C7" w:rsidRPr="008C3E61">
        <w:rPr>
          <w:rFonts w:ascii="Arial" w:hAnsi="Arial" w:cs="Arial"/>
          <w:i/>
          <w:sz w:val="19"/>
          <w:szCs w:val="19"/>
        </w:rPr>
        <w:t>framework</w:t>
      </w:r>
      <w:proofErr w:type="spellEnd"/>
      <w:r w:rsidR="006C42C7" w:rsidRPr="008C3E61">
        <w:rPr>
          <w:rFonts w:ascii="Arial" w:hAnsi="Arial" w:cs="Arial"/>
          <w:i/>
          <w:sz w:val="19"/>
          <w:szCs w:val="19"/>
        </w:rPr>
        <w:t xml:space="preserve"> of </w:t>
      </w:r>
      <w:proofErr w:type="spellStart"/>
      <w:r w:rsidR="006C42C7" w:rsidRPr="008C3E61">
        <w:rPr>
          <w:rFonts w:ascii="Arial" w:hAnsi="Arial" w:cs="Arial"/>
          <w:i/>
          <w:sz w:val="19"/>
          <w:szCs w:val="19"/>
        </w:rPr>
        <w:t>rights</w:t>
      </w:r>
      <w:proofErr w:type="spellEnd"/>
      <w:r w:rsidR="006C42C7" w:rsidRPr="008C3E61">
        <w:rPr>
          <w:rFonts w:ascii="Arial" w:hAnsi="Arial" w:cs="Arial"/>
          <w:i/>
          <w:sz w:val="19"/>
          <w:szCs w:val="19"/>
        </w:rPr>
        <w:t xml:space="preserve">: </w:t>
      </w:r>
      <w:proofErr w:type="spellStart"/>
      <w:r w:rsidR="006C42C7" w:rsidRPr="008C3E61">
        <w:rPr>
          <w:rFonts w:ascii="Arial" w:hAnsi="Arial" w:cs="Arial"/>
          <w:i/>
          <w:sz w:val="19"/>
          <w:szCs w:val="19"/>
        </w:rPr>
        <w:t>applying</w:t>
      </w:r>
      <w:proofErr w:type="spellEnd"/>
      <w:r w:rsidR="006C42C7" w:rsidRPr="008C3E61">
        <w:rPr>
          <w:rFonts w:ascii="Arial" w:hAnsi="Arial" w:cs="Arial"/>
          <w:i/>
          <w:sz w:val="19"/>
          <w:szCs w:val="19"/>
        </w:rPr>
        <w:t xml:space="preserve"> the charter and the Convention</w:t>
      </w:r>
      <w:r w:rsidR="006C42C7" w:rsidRPr="008C3E61">
        <w:rPr>
          <w:rFonts w:ascii="Arial" w:hAnsi="Arial" w:cs="Arial"/>
          <w:sz w:val="19"/>
          <w:szCs w:val="19"/>
        </w:rPr>
        <w:t>”</w:t>
      </w:r>
      <w:r w:rsidR="008C3E61">
        <w:rPr>
          <w:rFonts w:ascii="Arial" w:hAnsi="Arial" w:cs="Arial"/>
          <w:sz w:val="19"/>
          <w:szCs w:val="19"/>
        </w:rPr>
        <w:t>;</w:t>
      </w:r>
      <w:r w:rsidR="006C42C7" w:rsidRPr="008C3E61">
        <w:rPr>
          <w:rFonts w:ascii="Arial" w:hAnsi="Arial" w:cs="Arial"/>
          <w:sz w:val="19"/>
          <w:szCs w:val="19"/>
        </w:rPr>
        <w:t xml:space="preserve"> </w:t>
      </w:r>
      <w:r w:rsidR="007C437D">
        <w:rPr>
          <w:rFonts w:ascii="Arial" w:hAnsi="Arial" w:cs="Arial"/>
          <w:sz w:val="19"/>
          <w:szCs w:val="19"/>
        </w:rPr>
        <w:t>“</w:t>
      </w:r>
      <w:r w:rsidR="007C437D" w:rsidRPr="008C3E61">
        <w:rPr>
          <w:rFonts w:ascii="Arial" w:hAnsi="Arial" w:cs="Arial"/>
          <w:i/>
          <w:sz w:val="19"/>
          <w:szCs w:val="19"/>
        </w:rPr>
        <w:t>La trasparenza negli appalti e la legge anti-corruzione</w:t>
      </w:r>
      <w:r w:rsidR="007C437D">
        <w:rPr>
          <w:rFonts w:ascii="Arial" w:hAnsi="Arial" w:cs="Arial"/>
          <w:sz w:val="19"/>
          <w:szCs w:val="19"/>
        </w:rPr>
        <w:t>”</w:t>
      </w:r>
      <w:r w:rsidR="006C42C7">
        <w:rPr>
          <w:rFonts w:ascii="Arial" w:hAnsi="Arial" w:cs="Arial"/>
          <w:sz w:val="19"/>
          <w:szCs w:val="19"/>
        </w:rPr>
        <w:t xml:space="preserve"> organizzato dal Consiglio di Giustizia Amministrativa per la Regione Siciliana</w:t>
      </w:r>
      <w:r w:rsidR="007C437D">
        <w:rPr>
          <w:rFonts w:ascii="Arial" w:hAnsi="Arial" w:cs="Arial"/>
          <w:sz w:val="19"/>
          <w:szCs w:val="19"/>
        </w:rPr>
        <w:t xml:space="preserve"> </w:t>
      </w:r>
      <w:r w:rsidR="0078343C">
        <w:rPr>
          <w:rFonts w:ascii="Arial" w:hAnsi="Arial" w:cs="Arial"/>
          <w:sz w:val="19"/>
          <w:szCs w:val="19"/>
        </w:rPr>
        <w:t xml:space="preserve">sul </w:t>
      </w:r>
      <w:r w:rsidR="0078343C">
        <w:rPr>
          <w:rFonts w:ascii="Arial" w:hAnsi="Arial" w:cs="Arial"/>
          <w:sz w:val="19"/>
          <w:szCs w:val="19"/>
        </w:rPr>
        <w:lastRenderedPageBreak/>
        <w:t>tema</w:t>
      </w:r>
      <w:r w:rsidR="007C437D">
        <w:rPr>
          <w:rFonts w:ascii="Arial" w:hAnsi="Arial" w:cs="Arial"/>
          <w:sz w:val="19"/>
          <w:szCs w:val="19"/>
        </w:rPr>
        <w:t xml:space="preserve"> “</w:t>
      </w:r>
      <w:r w:rsidR="007C437D" w:rsidRPr="008C3E61">
        <w:rPr>
          <w:rFonts w:ascii="Arial" w:hAnsi="Arial" w:cs="Arial"/>
          <w:i/>
          <w:sz w:val="19"/>
          <w:szCs w:val="19"/>
        </w:rPr>
        <w:t>La regolazione del mercato ed una ottimale razionalizzazione della spesa pubblica attraverso una maggiore trasparenza negli appalti pubblici</w:t>
      </w:r>
      <w:r w:rsidR="007C437D">
        <w:rPr>
          <w:rFonts w:ascii="Arial" w:hAnsi="Arial" w:cs="Arial"/>
          <w:sz w:val="19"/>
          <w:szCs w:val="19"/>
        </w:rPr>
        <w:t xml:space="preserve">, </w:t>
      </w:r>
      <w:r w:rsidR="007C437D" w:rsidRPr="008C3E61">
        <w:rPr>
          <w:rFonts w:ascii="Arial" w:hAnsi="Arial" w:cs="Arial"/>
          <w:i/>
          <w:sz w:val="19"/>
          <w:szCs w:val="19"/>
        </w:rPr>
        <w:t>convenzio</w:t>
      </w:r>
      <w:r w:rsidR="008C3E61" w:rsidRPr="008C3E61">
        <w:rPr>
          <w:rFonts w:ascii="Arial" w:hAnsi="Arial" w:cs="Arial"/>
          <w:i/>
          <w:sz w:val="19"/>
          <w:szCs w:val="19"/>
        </w:rPr>
        <w:t xml:space="preserve">ni </w:t>
      </w:r>
      <w:proofErr w:type="spellStart"/>
      <w:r w:rsidR="008C3E61" w:rsidRPr="008C3E61">
        <w:rPr>
          <w:rFonts w:ascii="Arial" w:hAnsi="Arial" w:cs="Arial"/>
          <w:i/>
          <w:sz w:val="19"/>
          <w:szCs w:val="19"/>
        </w:rPr>
        <w:t>Consip</w:t>
      </w:r>
      <w:proofErr w:type="spellEnd"/>
      <w:r w:rsidR="008C3E61" w:rsidRPr="008C3E61">
        <w:rPr>
          <w:rFonts w:ascii="Arial" w:hAnsi="Arial" w:cs="Arial"/>
          <w:i/>
          <w:sz w:val="19"/>
          <w:szCs w:val="19"/>
        </w:rPr>
        <w:t xml:space="preserve"> e Mercato Elettronico</w:t>
      </w:r>
      <w:r w:rsidR="008C3E61">
        <w:rPr>
          <w:rFonts w:ascii="Arial" w:hAnsi="Arial" w:cs="Arial"/>
          <w:sz w:val="19"/>
          <w:szCs w:val="19"/>
        </w:rPr>
        <w:t>”.</w:t>
      </w:r>
    </w:p>
    <w:p w:rsidR="0078343C" w:rsidRDefault="0078343C" w:rsidP="0078343C">
      <w:pPr>
        <w:shd w:val="clear" w:color="auto" w:fill="FFFFFF"/>
        <w:spacing w:before="100" w:beforeAutospacing="1" w:after="100" w:afterAutospacing="1" w:line="30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E’</w:t>
      </w:r>
      <w:r w:rsidR="00034B19">
        <w:rPr>
          <w:rFonts w:ascii="Arial" w:hAnsi="Arial" w:cs="Arial"/>
          <w:sz w:val="19"/>
          <w:szCs w:val="19"/>
        </w:rPr>
        <w:t xml:space="preserve"> stato</w:t>
      </w:r>
      <w:r w:rsidRPr="00A77BE3">
        <w:rPr>
          <w:rFonts w:ascii="Arial" w:hAnsi="Arial" w:cs="Arial"/>
          <w:sz w:val="19"/>
          <w:szCs w:val="19"/>
        </w:rPr>
        <w:t xml:space="preserve">, altresì, docente in corsi di diritto tributario avanzato </w:t>
      </w:r>
      <w:r>
        <w:rPr>
          <w:rFonts w:ascii="Arial" w:hAnsi="Arial" w:cs="Arial"/>
          <w:sz w:val="19"/>
          <w:szCs w:val="19"/>
        </w:rPr>
        <w:t>e docente in corsi universitari e post universitari di diritto della concorrenza.</w:t>
      </w:r>
    </w:p>
    <w:sectPr w:rsidR="0078343C">
      <w:footerReference w:type="firs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0A" w:rsidRDefault="00A0730A">
      <w:r>
        <w:separator/>
      </w:r>
    </w:p>
  </w:endnote>
  <w:endnote w:type="continuationSeparator" w:id="0">
    <w:p w:rsidR="00A0730A" w:rsidRDefault="00A0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1F" w:rsidRDefault="0070711F">
    <w:pPr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0A" w:rsidRDefault="00A0730A">
      <w:r>
        <w:separator/>
      </w:r>
    </w:p>
  </w:footnote>
  <w:footnote w:type="continuationSeparator" w:id="0">
    <w:p w:rsidR="00A0730A" w:rsidRDefault="00A0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41C"/>
    <w:multiLevelType w:val="multilevel"/>
    <w:tmpl w:val="BE9E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64EBA"/>
    <w:multiLevelType w:val="multilevel"/>
    <w:tmpl w:val="F528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554B4"/>
    <w:multiLevelType w:val="multilevel"/>
    <w:tmpl w:val="756A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E61B4"/>
    <w:multiLevelType w:val="multilevel"/>
    <w:tmpl w:val="1B6C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00"/>
    <w:rsid w:val="00034B19"/>
    <w:rsid w:val="003262EE"/>
    <w:rsid w:val="004B2735"/>
    <w:rsid w:val="00537196"/>
    <w:rsid w:val="005A6618"/>
    <w:rsid w:val="005E64C9"/>
    <w:rsid w:val="006C42C7"/>
    <w:rsid w:val="0070711F"/>
    <w:rsid w:val="0078343C"/>
    <w:rsid w:val="00786A00"/>
    <w:rsid w:val="007C437D"/>
    <w:rsid w:val="008C3E61"/>
    <w:rsid w:val="00986A12"/>
    <w:rsid w:val="00A0730A"/>
    <w:rsid w:val="00A25AC5"/>
    <w:rsid w:val="00A77BE3"/>
    <w:rsid w:val="00B31D56"/>
    <w:rsid w:val="00D26417"/>
    <w:rsid w:val="00E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TabFonti">
    <w:name w:val="Provv Tab Fonti"/>
    <w:basedOn w:val="Normale"/>
    <w:next w:val="Normale"/>
    <w:pPr>
      <w:tabs>
        <w:tab w:val="left" w:pos="4842"/>
      </w:tabs>
      <w:jc w:val="left"/>
    </w:pPr>
    <w:rPr>
      <w:sz w:val="20"/>
      <w:szCs w:val="20"/>
    </w:rPr>
  </w:style>
  <w:style w:type="paragraph" w:customStyle="1" w:styleId="ProvvTabTesto">
    <w:name w:val="Provv Tab Testo"/>
    <w:rPr>
      <w:sz w:val="24"/>
    </w:rPr>
  </w:style>
  <w:style w:type="paragraph" w:customStyle="1" w:styleId="ProvvTabTitolo">
    <w:name w:val="Provv Tab Titolo"/>
    <w:next w:val="Normale"/>
    <w:pPr>
      <w:spacing w:after="120"/>
    </w:pPr>
    <w:rPr>
      <w:b/>
      <w:i/>
      <w:sz w:val="24"/>
    </w:rPr>
  </w:style>
  <w:style w:type="paragraph" w:customStyle="1" w:styleId="ProvvTitolo10">
    <w:name w:val="Provv Titolo 1.0"/>
    <w:next w:val="Normale"/>
    <w:pPr>
      <w:keepNext/>
    </w:pPr>
    <w:rPr>
      <w:b/>
      <w:caps/>
      <w:sz w:val="28"/>
    </w:rPr>
  </w:style>
  <w:style w:type="paragraph" w:customStyle="1" w:styleId="ProvvTitolo11">
    <w:name w:val="Provv Titolo 1.1"/>
    <w:next w:val="Normale"/>
    <w:pPr>
      <w:keepNext/>
    </w:pPr>
    <w:rPr>
      <w:i/>
      <w:caps/>
      <w:sz w:val="28"/>
    </w:rPr>
  </w:style>
  <w:style w:type="paragraph" w:customStyle="1" w:styleId="ProvvTitolo20">
    <w:name w:val="Provv Titolo 2.0"/>
    <w:next w:val="Normale"/>
    <w:pPr>
      <w:keepNext/>
    </w:pPr>
    <w:rPr>
      <w:b/>
      <w:i/>
      <w:sz w:val="28"/>
    </w:rPr>
  </w:style>
  <w:style w:type="paragraph" w:customStyle="1" w:styleId="ProvvTitolo21">
    <w:name w:val="Provv Titolo 2.1"/>
    <w:next w:val="Normale"/>
    <w:pPr>
      <w:keepNext/>
    </w:pPr>
    <w:rPr>
      <w:b/>
      <w:sz w:val="28"/>
    </w:rPr>
  </w:style>
  <w:style w:type="paragraph" w:customStyle="1" w:styleId="ProvvTitolo30">
    <w:name w:val="Provv Titolo 3.0"/>
    <w:next w:val="Normale"/>
    <w:pPr>
      <w:keepNext/>
    </w:pPr>
    <w:rPr>
      <w:i/>
      <w:sz w:val="28"/>
    </w:rPr>
  </w:style>
  <w:style w:type="paragraph" w:customStyle="1" w:styleId="ProvvTitolo31">
    <w:name w:val="Provv Titolo 3.1"/>
    <w:basedOn w:val="Normale"/>
    <w:next w:val="Normale"/>
    <w:pPr>
      <w:keepNext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TabFonti">
    <w:name w:val="Provv Tab Fonti"/>
    <w:basedOn w:val="Normale"/>
    <w:next w:val="Normale"/>
    <w:pPr>
      <w:tabs>
        <w:tab w:val="left" w:pos="4842"/>
      </w:tabs>
      <w:jc w:val="left"/>
    </w:pPr>
    <w:rPr>
      <w:sz w:val="20"/>
      <w:szCs w:val="20"/>
    </w:rPr>
  </w:style>
  <w:style w:type="paragraph" w:customStyle="1" w:styleId="ProvvTabTesto">
    <w:name w:val="Provv Tab Testo"/>
    <w:rPr>
      <w:sz w:val="24"/>
    </w:rPr>
  </w:style>
  <w:style w:type="paragraph" w:customStyle="1" w:styleId="ProvvTabTitolo">
    <w:name w:val="Provv Tab Titolo"/>
    <w:next w:val="Normale"/>
    <w:pPr>
      <w:spacing w:after="120"/>
    </w:pPr>
    <w:rPr>
      <w:b/>
      <w:i/>
      <w:sz w:val="24"/>
    </w:rPr>
  </w:style>
  <w:style w:type="paragraph" w:customStyle="1" w:styleId="ProvvTitolo10">
    <w:name w:val="Provv Titolo 1.0"/>
    <w:next w:val="Normale"/>
    <w:pPr>
      <w:keepNext/>
    </w:pPr>
    <w:rPr>
      <w:b/>
      <w:caps/>
      <w:sz w:val="28"/>
    </w:rPr>
  </w:style>
  <w:style w:type="paragraph" w:customStyle="1" w:styleId="ProvvTitolo11">
    <w:name w:val="Provv Titolo 1.1"/>
    <w:next w:val="Normale"/>
    <w:pPr>
      <w:keepNext/>
    </w:pPr>
    <w:rPr>
      <w:i/>
      <w:caps/>
      <w:sz w:val="28"/>
    </w:rPr>
  </w:style>
  <w:style w:type="paragraph" w:customStyle="1" w:styleId="ProvvTitolo20">
    <w:name w:val="Provv Titolo 2.0"/>
    <w:next w:val="Normale"/>
    <w:pPr>
      <w:keepNext/>
    </w:pPr>
    <w:rPr>
      <w:b/>
      <w:i/>
      <w:sz w:val="28"/>
    </w:rPr>
  </w:style>
  <w:style w:type="paragraph" w:customStyle="1" w:styleId="ProvvTitolo21">
    <w:name w:val="Provv Titolo 2.1"/>
    <w:next w:val="Normale"/>
    <w:pPr>
      <w:keepNext/>
    </w:pPr>
    <w:rPr>
      <w:b/>
      <w:sz w:val="28"/>
    </w:rPr>
  </w:style>
  <w:style w:type="paragraph" w:customStyle="1" w:styleId="ProvvTitolo30">
    <w:name w:val="Provv Titolo 3.0"/>
    <w:next w:val="Normale"/>
    <w:pPr>
      <w:keepNext/>
    </w:pPr>
    <w:rPr>
      <w:i/>
      <w:sz w:val="28"/>
    </w:rPr>
  </w:style>
  <w:style w:type="paragraph" w:customStyle="1" w:styleId="ProvvTitolo31">
    <w:name w:val="Provv Titolo 3.1"/>
    <w:basedOn w:val="Normale"/>
    <w:next w:val="Normale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6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y</vt:lpstr>
    </vt:vector>
  </TitlesOfParts>
  <Company>AGCM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>y</dc:subject>
  <dc:creator>Maurizio Gentilini</dc:creator>
  <cp:keywords>LP/COMP</cp:keywords>
  <cp:lastModifiedBy>Sabrina CACCIOTTI</cp:lastModifiedBy>
  <cp:revision>8</cp:revision>
  <cp:lastPrinted>2014-04-14T06:41:00Z</cp:lastPrinted>
  <dcterms:created xsi:type="dcterms:W3CDTF">2013-11-27T11:57:00Z</dcterms:created>
  <dcterms:modified xsi:type="dcterms:W3CDTF">2014-04-14T06:47:00Z</dcterms:modified>
</cp:coreProperties>
</file>